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ΚΩ 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                               ΜΟΝΟΜΕΛΕΣ </w:t>
      </w:r>
      <w:r>
        <w:rPr>
          <w:b/>
          <w:bCs/>
          <w:i w:val="false"/>
          <w:iCs w:val="false"/>
          <w:sz w:val="32"/>
          <w:szCs w:val="32"/>
          <w:lang w:val="el-GR"/>
        </w:rPr>
        <w:t xml:space="preserve">ΕΙΔΙΚΗ              </w:t>
      </w:r>
      <w:r>
        <w:rPr>
          <w:b/>
          <w:bCs/>
          <w:sz w:val="32"/>
          <w:szCs w:val="32"/>
        </w:rPr>
        <w:t xml:space="preserve">                                                   Συνεδρίαση της  </w:t>
      </w:r>
      <w:r>
        <w:rPr>
          <w:b/>
          <w:bCs/>
          <w:sz w:val="32"/>
          <w:szCs w:val="32"/>
          <w:lang w:val="en-US"/>
        </w:rPr>
        <w:t>14-12-2021</w:t>
      </w:r>
      <w:r>
        <w:rPr>
          <w:b/>
          <w:bCs/>
          <w:sz w:val="32"/>
          <w:szCs w:val="32"/>
        </w:rPr>
        <w:t xml:space="preserve">        Σελ.1</w:t>
      </w:r>
    </w:p>
    <w:tbl>
      <w:tblPr>
        <w:tblStyle w:val="a3"/>
        <w:tblW w:w="22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2021"/>
        <w:gridCol w:w="4381"/>
        <w:gridCol w:w="4217"/>
        <w:gridCol w:w="1843"/>
        <w:gridCol w:w="2251"/>
        <w:gridCol w:w="2169"/>
        <w:gridCol w:w="2577"/>
        <w:gridCol w:w="2469"/>
      </w:tblGrid>
      <w:tr>
        <w:trPr>
          <w:trHeight w:val="679" w:hRule="atLeast"/>
        </w:trPr>
        <w:tc>
          <w:tcPr>
            <w:tcW w:w="80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Α/Α</w:t>
            </w:r>
          </w:p>
        </w:tc>
        <w:tc>
          <w:tcPr>
            <w:tcW w:w="202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Χρον. Κατάθ. </w:t>
            </w:r>
          </w:p>
        </w:tc>
        <w:tc>
          <w:tcPr>
            <w:tcW w:w="43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ΕΝΑΓΩΝ</w:t>
            </w:r>
          </w:p>
        </w:tc>
        <w:tc>
          <w:tcPr>
            <w:tcW w:w="421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ΕΝΑΓΟΜΕΝΟΣ</w:t>
            </w:r>
          </w:p>
        </w:tc>
        <w:tc>
          <w:tcPr>
            <w:tcW w:w="184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εγγραφής</w:t>
            </w:r>
          </w:p>
        </w:tc>
        <w:tc>
          <w:tcPr>
            <w:tcW w:w="225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δικηγόρος</w:t>
            </w:r>
          </w:p>
        </w:tc>
        <w:tc>
          <w:tcPr>
            <w:tcW w:w="21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Διαφοράς</w:t>
            </w:r>
          </w:p>
        </w:tc>
        <w:tc>
          <w:tcPr>
            <w:tcW w:w="257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Πως εισάγεται η υπόθεση </w:t>
            </w:r>
          </w:p>
        </w:tc>
        <w:tc>
          <w:tcPr>
            <w:tcW w:w="24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Αποτέλεσμα </w:t>
            </w:r>
          </w:p>
        </w:tc>
      </w:tr>
      <w:tr>
        <w:trPr>
          <w:trHeight w:val="1360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l-GR"/>
              </w:rPr>
              <w:t>7</w:t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17/MEI6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09-01-2019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Νομική χήρα Νικολάου Ζερβού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Τράπεζα </w:t>
            </w:r>
            <w:r>
              <w:rPr>
                <w:sz w:val="24"/>
                <w:szCs w:val="24"/>
                <w:lang w:val="en-US"/>
              </w:rPr>
              <w:t>EFG Eurobank – Ergasias AE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16/23-02-2021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Ειρήνη Καλικατζάρου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Ανακοπή κατά διαταγή πληρωμής 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24-11-2020</w:t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18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953/ΜΕΙ148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01-11-2019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l-GR"/>
              </w:rPr>
              <w:t xml:space="preserve">Β2 </w:t>
            </w:r>
            <w:r>
              <w:rPr>
                <w:lang w:val="en-US"/>
              </w:rPr>
              <w:t>KAPITAL MΟΝΟΠΡΟΣΩΠΗ</w:t>
            </w:r>
            <w:r>
              <w:rPr>
                <w:lang w:val="el-GR"/>
              </w:rPr>
              <w:t xml:space="preserve"> ΑΝΩΝΥΜΗ ΕΤΑΙΡΕΙΑ ΔΙΑΧΕΙΡΗΣΗΣ ΑΠΑΙΤΗΣΕΩΝ ΑΠΟ ΔΑΝΕΙΑ ΚΑΙ ΠΙΣΤΩΣΕΙΣ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1)φΛΩΡΕΝΤΖΗ ΓΕΩΡΓΙΟ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2)ΦΛΩΡΕΝΤΖΗ ΑΝΤΩΝΙΟ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16/23-02-2021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Ελένη Σταύρου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Εκούσια αυτοτελής πρόσθετη παρεμβαση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114_708883262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24-11-2020</w:t>
            </w:r>
            <w:bookmarkEnd w:id="0"/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19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7/ΜΕΙ1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08-01-2018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l-GR"/>
              </w:rPr>
              <w:t xml:space="preserve">1)ΓΕΩΡΓΙΟΣ ΦΛΩΡΕΝΤΖΗΣ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lang w:val="el-GR"/>
              </w:rPr>
              <w:t xml:space="preserve">2)ΑΝΤΩΝΙΟΣ ΦΛΩΡΕΝΤΖΗΣ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ΑΛΦΑ ΤΡΑΠΕΖΑ ΑΝΩΝΥΜΟΣ ΕΤΑΙΡΕΙΑ 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l-GR"/>
              </w:rPr>
              <w:t>Πρ.Προέδ. 16/23-02-2021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Σταύρος Σάμιος 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Ανακοπή κατ΄άρθρων 632 και 933 Κπολ.Δ. 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  <w:lang w:val="el-GR"/>
              </w:rPr>
              <w:t>24-11-2020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LibreOffice/6.0.5.2$Windows_X86_64 LibreOffice_project/54c8cbb85f300ac59db32fe8a675ff7683cd5a16</Application>
  <Pages>1</Pages>
  <Words>124</Words>
  <Characters>859</Characters>
  <CharactersWithSpaces>1098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2020-07-01T11:42:00Z</dcterms:created>
  <dc:creator>User4</dc:creator>
  <dc:description/>
  <dc:language>el-GR</dc:language>
  <cp:lastModifiedBy/>
  <cp:lastPrinted>2020-07-01T11:42:00Z</cp:lastPrinted>
  <dcterms:modified xsi:type="dcterms:W3CDTF">2021-02-23T15:11:39Z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